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DF2B9" w14:textId="77777777" w:rsidR="005D35BF" w:rsidRPr="00DF1313" w:rsidRDefault="005D35BF" w:rsidP="00DF1313">
      <w:pPr>
        <w:pStyle w:val="1"/>
        <w:rPr>
          <w:rFonts w:ascii="Times New Roman" w:hAnsi="Times New Roman" w:cs="Times New Roman"/>
          <w:b w:val="0"/>
          <w:noProof/>
          <w:color w:val="84B05F"/>
          <w:lang w:val="cs-CZ"/>
        </w:rPr>
      </w:pPr>
      <w:bookmarkStart w:id="0" w:name="OLE_LINK1"/>
      <w:bookmarkStart w:id="1" w:name="OLE_LINK2"/>
      <w:r w:rsidRPr="00DF1313">
        <w:rPr>
          <w:rFonts w:ascii="Times New Roman" w:hAnsi="Times New Roman" w:cs="Times New Roman"/>
          <w:noProof/>
          <w:color w:val="84B05F"/>
          <w:lang w:val="cs-CZ"/>
        </w:rPr>
        <w:t>VŠEOBECNÉ OBCHODNÍ PODMÍNKY PRO KUPNÍ SMLOUVY</w:t>
      </w:r>
    </w:p>
    <w:p w14:paraId="2F75AAAE" w14:textId="77777777" w:rsidR="005D35BF" w:rsidRPr="00DF1313" w:rsidRDefault="005D35BF" w:rsidP="005D35BF">
      <w:pPr>
        <w:tabs>
          <w:tab w:val="left" w:pos="90"/>
        </w:tabs>
        <w:spacing w:line="240" w:lineRule="atLeast"/>
        <w:ind w:left="90" w:right="-565"/>
        <w:jc w:val="center"/>
        <w:rPr>
          <w:rFonts w:ascii="Times New Roman" w:hAnsi="Times New Roman" w:cs="Times New Roman"/>
          <w:b/>
          <w:noProof/>
          <w:lang w:val="cs-CZ"/>
        </w:rPr>
      </w:pPr>
    </w:p>
    <w:p w14:paraId="50219845" w14:textId="77777777" w:rsidR="005D35BF" w:rsidRPr="00DF1313" w:rsidRDefault="005D35BF" w:rsidP="005D35BF">
      <w:pPr>
        <w:pStyle w:val="a3"/>
        <w:tabs>
          <w:tab w:val="left" w:pos="90"/>
        </w:tabs>
        <w:spacing w:line="240" w:lineRule="atLeast"/>
        <w:ind w:left="90" w:right="-565"/>
        <w:contextualSpacing w:val="0"/>
        <w:jc w:val="center"/>
        <w:rPr>
          <w:rFonts w:ascii="Times New Roman" w:hAnsi="Times New Roman" w:cs="Times New Roman"/>
          <w:b/>
          <w:noProof/>
          <w:color w:val="84B05F"/>
          <w:lang w:val="cs-CZ"/>
        </w:rPr>
      </w:pPr>
      <w:r w:rsidRPr="00DF1313">
        <w:rPr>
          <w:rFonts w:ascii="Times New Roman" w:hAnsi="Times New Roman" w:cs="Times New Roman"/>
          <w:b/>
          <w:noProof/>
          <w:color w:val="84B05F"/>
          <w:lang w:val="cs-CZ"/>
        </w:rPr>
        <w:t>čislo 230425</w:t>
      </w:r>
    </w:p>
    <w:p w14:paraId="33DB7EB6" w14:textId="77777777" w:rsidR="005D35BF" w:rsidRPr="00DF1313" w:rsidRDefault="005D35BF" w:rsidP="005D35BF">
      <w:pPr>
        <w:pStyle w:val="a3"/>
        <w:tabs>
          <w:tab w:val="left" w:pos="90"/>
        </w:tabs>
        <w:spacing w:line="240" w:lineRule="atLeast"/>
        <w:ind w:left="90" w:right="-565"/>
        <w:contextualSpacing w:val="0"/>
        <w:jc w:val="center"/>
        <w:rPr>
          <w:rFonts w:ascii="Times New Roman" w:hAnsi="Times New Roman" w:cs="Times New Roman"/>
          <w:b/>
          <w:noProof/>
          <w:lang w:val="cs-CZ"/>
        </w:rPr>
      </w:pPr>
    </w:p>
    <w:p w14:paraId="0698D853" w14:textId="77777777" w:rsidR="005D35BF" w:rsidRPr="00DF1313" w:rsidRDefault="005D35BF" w:rsidP="00DF1313">
      <w:pPr>
        <w:pStyle w:val="2"/>
        <w:numPr>
          <w:ilvl w:val="0"/>
          <w:numId w:val="6"/>
        </w:numPr>
        <w:ind w:left="0" w:firstLine="0"/>
        <w:rPr>
          <w:rFonts w:ascii="Times New Roman" w:hAnsi="Times New Roman" w:cs="Times New Roman"/>
          <w:b w:val="0"/>
          <w:noProof/>
          <w:color w:val="84B05F"/>
          <w:lang w:val="cs-CZ"/>
        </w:rPr>
      </w:pPr>
      <w:r w:rsidRPr="00DF1313">
        <w:rPr>
          <w:rFonts w:ascii="Times New Roman" w:hAnsi="Times New Roman" w:cs="Times New Roman"/>
          <w:noProof/>
          <w:color w:val="84B05F"/>
          <w:lang w:val="cs-CZ"/>
        </w:rPr>
        <w:t xml:space="preserve">Všeobecné podmínky </w:t>
      </w:r>
    </w:p>
    <w:p w14:paraId="30AF9137" w14:textId="2C4484A6"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Tyto všeobecné obchodní podmínky pro kupní smlouvy (“Podmínky”) společnosti AGRIWELL s.r.o., IČO: 288 82 202, sídlem: </w:t>
      </w:r>
      <w:r w:rsidR="00AD314A" w:rsidRPr="00AD314A">
        <w:rPr>
          <w:rFonts w:ascii="Times New Roman" w:hAnsi="Times New Roman" w:cs="Times New Roman"/>
          <w:noProof/>
          <w:sz w:val="22"/>
          <w:szCs w:val="22"/>
          <w:lang w:val="cs-CZ" w:eastAsia="en-US"/>
        </w:rPr>
        <w:t>Plzeňská 3351/19</w:t>
      </w:r>
      <w:r w:rsidRPr="00DF1313">
        <w:rPr>
          <w:rFonts w:ascii="Times New Roman" w:hAnsi="Times New Roman" w:cs="Times New Roman"/>
          <w:noProof/>
          <w:sz w:val="22"/>
          <w:szCs w:val="22"/>
          <w:lang w:val="cs-CZ" w:eastAsia="en-US"/>
        </w:rPr>
        <w:t xml:space="preserve">, Smíchov, 150 00 Praha 5, Česká republika, zapsané v obchodním rejstříku vedeném u Městského soudu v Praze, spisová značka C 150860 (“Prodávající”), upravují dle § 1751 zákona č. 89/2012 Sb., občanský zákoník („OZ“) vzájemná práva a povinnosti smluvních stran vyplývající z kupní smlouvy uzavřené mezi Prodávajícím a jinou osobou či společností („Kupující“). </w:t>
      </w:r>
    </w:p>
    <w:p w14:paraId="5A62B32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Tyto Podmínky jsou nedílnou součástí kupní smlouvy uzavřené mezi Kupujícím a Prodávajícím. V kupní smlouvě je možné sjednat ustanovení odchylující se od Podmínek. Ustanovení v kupní smlouvě mají přednost před ustanoveními těchto podmínek.</w:t>
      </w:r>
    </w:p>
    <w:p w14:paraId="177F1C7C"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Tyto Podmínky jsou pro Kupujícího a Prodávajícího závazné a mají přednost a nahrazují jakékoli Podmínky nebo předchozí dohody Prodávajícího týkající se předmětu nákupu. </w:t>
      </w:r>
    </w:p>
    <w:p w14:paraId="02748190" w14:textId="77777777" w:rsidR="005D35BF" w:rsidRPr="00DF1313" w:rsidRDefault="005D35BF" w:rsidP="00DF1313">
      <w:pPr>
        <w:numPr>
          <w:ilvl w:val="1"/>
          <w:numId w:val="6"/>
        </w:numPr>
        <w:spacing w:after="200" w:line="276" w:lineRule="auto"/>
        <w:ind w:left="0" w:firstLine="0"/>
        <w:rPr>
          <w:noProof/>
          <w:sz w:val="22"/>
          <w:szCs w:val="22"/>
          <w:lang w:val="cs-CZ" w:eastAsia="en-US"/>
        </w:rPr>
      </w:pPr>
      <w:r w:rsidRPr="00DF1313">
        <w:rPr>
          <w:noProof/>
          <w:sz w:val="22"/>
          <w:szCs w:val="22"/>
          <w:lang w:val="cs-CZ" w:eastAsia="en-US"/>
        </w:rPr>
        <w:t>Kupní smlouvou se Prodávající zavazuje dodat objednané zboží Kupujícímu a převést na Kupujícího vlastnické právo a Kupující se zavazuje převzít dodané zboží a zaplatit Prodávajícímu kupní cenu zboží.</w:t>
      </w:r>
    </w:p>
    <w:p w14:paraId="4A9B33D9"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Povinnosti a záruky Prodávajícího</w:t>
      </w:r>
    </w:p>
    <w:p w14:paraId="3F20F110" w14:textId="540888B8"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Prodávající zaručuje, že předmět nákupu („Zboží“) odpovídá popisu uvedeném v kupní smlouvě a kvalitativní parametry Zboží se řídí kupní smlouvou, a není-li v ní uvedeno jinak, platí specifikace produktu společnosti </w:t>
      </w:r>
      <w:r w:rsidR="004D0A0B">
        <w:rPr>
          <w:rFonts w:ascii="Times New Roman" w:hAnsi="Times New Roman" w:cs="Times New Roman"/>
          <w:noProof/>
          <w:sz w:val="22"/>
          <w:szCs w:val="22"/>
          <w:lang w:val="cs-CZ" w:eastAsia="en-US"/>
        </w:rPr>
        <w:t>AGRIWELL</w:t>
      </w:r>
      <w:r w:rsidRPr="00DF1313">
        <w:rPr>
          <w:rFonts w:ascii="Times New Roman" w:hAnsi="Times New Roman" w:cs="Times New Roman"/>
          <w:noProof/>
          <w:sz w:val="22"/>
          <w:szCs w:val="22"/>
          <w:lang w:val="cs-CZ" w:eastAsia="en-US"/>
        </w:rPr>
        <w:t>.</w:t>
      </w:r>
    </w:p>
    <w:p w14:paraId="6DCCCC8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lang w:val="cs-CZ"/>
        </w:rPr>
      </w:pPr>
      <w:r w:rsidRPr="00DF1313">
        <w:rPr>
          <w:rFonts w:ascii="Times New Roman" w:hAnsi="Times New Roman" w:cs="Times New Roman"/>
          <w:noProof/>
          <w:sz w:val="22"/>
          <w:szCs w:val="22"/>
          <w:lang w:val="cs-CZ" w:eastAsia="en-US"/>
        </w:rPr>
        <w:t>Prodávající zaručuje, že prodává Kupujícímu Zboží bez jakýchkoli zástavních práv a</w:t>
      </w:r>
      <w:r w:rsidRPr="00DF1313">
        <w:rPr>
          <w:rFonts w:ascii="Times New Roman" w:hAnsi="Times New Roman" w:cs="Times New Roman"/>
          <w:noProof/>
          <w:lang w:val="cs-CZ"/>
        </w:rPr>
        <w:t xml:space="preserve"> zatížení a se zárukou úplného vlastnictví (není-li v kupní smlouvě výslovně uvedeno jinak).</w:t>
      </w:r>
    </w:p>
    <w:p w14:paraId="64CE349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zajistí, aby Zboží bylo řádně zabaleno a zajištěno/zabezpečeno tak, aby ho bylo možné doručit na místo dodání v dobrém stavu.</w:t>
      </w:r>
    </w:p>
    <w:p w14:paraId="55C4B336"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zaručuje, že se bude při dodávání Zboží řídit platnými zákony a předpisy, včetně všech zákonů a předpisů týkajících se dovozů, vývozů, ochrany životního prostředí a ochrany osobních údajů.</w:t>
      </w:r>
    </w:p>
    <w:p w14:paraId="761C1274"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Na jakékoli produkty třetích stran prodávané Prodávajícím se mohou vztahovat jejich vlastní záruky a Prodávající veškeré takové záruky v jejich plném rozsahu na Kupujícího převede. Uplatnění takových záruk bude probíhat přímo mezi Prodávajícím a třetí osobou.</w:t>
      </w:r>
    </w:p>
    <w:p w14:paraId="2DFCE54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Tato klauzule o záruce je doplňkem k zárukám a službám uvedeným v kupní smlouvě, nabízeným Prodávajícím nebo vyžadovaným platnými zákony či z nich vycházejícím, nikoli jejich náhradou.</w:t>
      </w:r>
    </w:p>
    <w:p w14:paraId="59F589DF"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lastRenderedPageBreak/>
        <w:t>Kupní cena a platba</w:t>
      </w:r>
    </w:p>
    <w:p w14:paraId="3BB7141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Cenou Zboží je cena uvedená v kupní smlouvě. V ceně jsou zahrnuty náklady na balení, náklady na dopravu do místa dodání, pojištění, cla a poplatky a příslušné daně, včetně, ale nejenom, všech daní z přidané hodnoty, prodejů, nebo spotřebních daní. Bez předchozího písemného souhlasu Kupujícího není možné žádné zvýšení ceny, ať už kvůli zvýšeným nákladům na materiál, práci, dopravu nebo jiné.</w:t>
      </w:r>
    </w:p>
    <w:p w14:paraId="798B902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vystaví fakturu pouze v souladu s kupní smlouvou a těmito Podmínkami. Fakturu lze zaslat e-mailem nebo poštou na základě výhradního rozhodnutí Prodávajícího.</w:t>
      </w:r>
    </w:p>
    <w:p w14:paraId="7A25E60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není v kupní smlouvě stanoveno jinak, uhradí Kupující Prodávajícímu veškeré řádně fakturované částky se splatností do 14 dnů po doručení faktury Kupujícímu.</w:t>
      </w:r>
    </w:p>
    <w:p w14:paraId="1AF7A8A4"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Veškeré platby na základě takové smlouvy budou provedeny v eurech bezhotovostním převodem nebo jiným způsobem dohodnutým mezi Kupujícím a Prodávajícím.</w:t>
      </w:r>
    </w:p>
    <w:p w14:paraId="2A0D514E"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Za den uskutečnění platby se považuje den připsání zaplacené částky na účet Prodávajícího.</w:t>
      </w:r>
    </w:p>
    <w:p w14:paraId="5BF4D9E0"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bookmarkStart w:id="2" w:name="_Hlk194334690"/>
      <w:r w:rsidRPr="00DF1313">
        <w:rPr>
          <w:rFonts w:ascii="Times New Roman" w:hAnsi="Times New Roman" w:cs="Times New Roman"/>
          <w:noProof/>
          <w:color w:val="84B05F"/>
          <w:lang w:val="cs-CZ"/>
        </w:rPr>
        <w:t>Doručení</w:t>
      </w:r>
    </w:p>
    <w:p w14:paraId="5B575D96"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Zboží bude doručeno na adresu uvedenou v kupní smlouvě pokud se strany nedohodly jinak.</w:t>
      </w:r>
    </w:p>
    <w:bookmarkEnd w:id="2"/>
    <w:p w14:paraId="41AE1CF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objednané množství Zboží dodá Kupujícímu v den (termínech), který byl stanoven v kupní smlouvě nebo v jiný den, který byl stranami písemně stanoven. Včasné dodání Zboží je zásadní.</w:t>
      </w:r>
    </w:p>
    <w:p w14:paraId="4F99B83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informuje Kupujícího o odeslání, jakmile je Zboží doručeno komerčnímu dopravci. Prodávající poskytne Kupujícímu veškeré doklady potřebné k předání Zboží Kupujícímu ihned poté, co Prodávající předá zboží přepravci.</w:t>
      </w:r>
    </w:p>
    <w:p w14:paraId="573C4428"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Zboží musí být zabaleno tak, aby bylo zajištěno dodání Zboží v nepoškozeném stavu. Zboží musí být označeno v souladu se všemi platnými zákony, normami a předpisy.</w:t>
      </w:r>
    </w:p>
    <w:p w14:paraId="3E0FA53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Vlastnické právo přechází na Kupujícího po zaplacení celé ceny zboží. Prodávající nese odpovědnost za veškerá rizika ztráty nebo poškození Zboží až do okamžiku doručení Zboží na místo dodání.</w:t>
      </w:r>
    </w:p>
    <w:p w14:paraId="79433F3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je povinen zkontrolovat kvalitu dodaného Zboží při jeho dodání, zejména s ohledem na jeho celkový vzhled, přítomnost cizích příměsí, výskyt škůdců, nadměrnou vlhkost a další senzorické vlastnosti, které lze ověřit bez laboratorních zkoušek V případě, že Zboží dodané Prodávajícím není v souladu s kupní smlouvou, ať už z důvodu, že není v ujednané jakostní, kvantitativní nebo stanovené míře, nebo není vhodné pro účely, které jsou vyžadovány, je Kupující povinen toto zjištění Prodávajícímu oznámit e-mailem ihned po dodání, nejpozději do 10 pracovních dnů. Prodávající neodpovídá za vady nebo nároky, které budou Kupujícím nárokovány u Prodávajícího déle než 10 pracovních dnů po dodání zboží.</w:t>
      </w:r>
    </w:p>
    <w:p w14:paraId="23DE3A2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Kupující má právo zrušit dodání konkrétní zásilky nejpozději 72 hodin před dohodnutým datem příjezdu vozidla k vykládce. V případě zrušení v kratším časovém období </w:t>
      </w:r>
      <w:r w:rsidRPr="00DF1313">
        <w:rPr>
          <w:rFonts w:ascii="Times New Roman" w:hAnsi="Times New Roman" w:cs="Times New Roman"/>
          <w:noProof/>
          <w:sz w:val="22"/>
          <w:szCs w:val="22"/>
          <w:lang w:val="cs-CZ" w:eastAsia="en-US"/>
        </w:rPr>
        <w:lastRenderedPageBreak/>
        <w:t>souhlasí kupující, že uhradí prodávajícímu náklady vzniklé při přípravě vozidla ve výši sto padesát (150) EUR.</w:t>
      </w:r>
    </w:p>
    <w:p w14:paraId="1F6A34D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Standardní doba vykládky vozidla je stanovena na dvacet čtyři (24) hodin od okamžiku jeho příjezdu na místo vykládky. Pokud vykládka přesáhne tuto dobu, má prodávající právo účtovat poplatek ve výši sto padesát (150) EUR za každou započatou dvacet čtyř (24) hodinovou dobu zpoždění.</w:t>
      </w:r>
    </w:p>
    <w:p w14:paraId="487A4FA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je povinen informovat prodávajícího o jakékoliv změně dohodnutého data dodání nejpozději 48 hodin před původně dohodnutým datem příjezdu. V případě, že tak neučiní, má prodávající právo uložit pokutu ve výši sto padesát (150) EUR.</w:t>
      </w:r>
    </w:p>
    <w:p w14:paraId="174DDBC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Pokud kupující změní adresu vykládky méně než 48 hodin před dříve dohodnutým datem příjezdu, má prodávající právo požadovat náhradu za dodatečnou vzdálenost. Náklady na tuto dodatečnou vzdálenost budou účtovány sazbou jednoho eura a padesáti centů (1,50 €) za kilometr. </w:t>
      </w:r>
    </w:p>
    <w:p w14:paraId="20F5710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Reklamace týkající se poškozeného obalu, ztráty zboží během přepravy nebo nedostatečného balení budou přijaty nejpozději do dvaceti čtyř (24) hodin po vykládce. Kupující musí uvést důvody reklamace v nákladním listu CMR, poskytnout fotografické důkazy o poškozeném zboží a v případě rozdílů v hmotnosti předložit vážní list.</w:t>
      </w:r>
    </w:p>
    <w:p w14:paraId="02FD1C0B"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 případě nesrovnalosti mezi množstvím zboží uvedeným v CMR a skutečnou hmotností, pokud taková nesrovnalost nepřesáhne sto (100) kilogramů, bude konečná hmotnost považována za hmotnost uvedenou v přepravních dokumentech, pokud není v dodacích podmínkách dohodnutých ve smlouvě stanoveno jinak.</w:t>
      </w:r>
    </w:p>
    <w:p w14:paraId="43297BF5"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Nevyhovující Zboží</w:t>
      </w:r>
    </w:p>
    <w:p w14:paraId="2985350F"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Kupující má právo zkontrolovat celé Zboží nebo jeho vzorek v den dodání.</w:t>
      </w:r>
    </w:p>
    <w:p w14:paraId="76513CC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Jestliže Prodávající shledá Zboží nevyhovujícím před nebo po odeslání Kupujícímu, Prodávající to neprodleně Kupujícímu oznámí a Kupující následně vyhodnotí nesoulad Zboží a určí vhodný postup. </w:t>
      </w:r>
    </w:p>
    <w:p w14:paraId="25950D83"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Pokuty</w:t>
      </w:r>
    </w:p>
    <w:p w14:paraId="62341A0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 případě uplynutí doby splatnosti (zálohy nebo druhé platby) je Kupující povinen zaplatit Prodávajícímu pokutu ve výši 0,4% za každý den prodlení z celkové částky nezaplacené kupní ceny. Zaplacení pokuty nezbavuje Kupujícího povinnosti plnění povinností vyplývajících z této smlouvy a náhrady způsobených ztrát vzniklých Prodávajícímu v důsledku zpoždění platby.</w:t>
      </w:r>
    </w:p>
    <w:p w14:paraId="03D85F29"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Odpovědnost</w:t>
      </w:r>
    </w:p>
    <w:p w14:paraId="1EC753BB"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 xml:space="preserve">Kupující neodpovídá Prodávajícímu za prodlení nebo nesplnění svých povinností vyplývajících z kupní smlouvy, pokud takové prodlení nebo nesplnění povinností je způsobeno událostí nebo okolnostmi, které jsou mimo přiměřenou kontrolu Kupujícího, bez zavinění nebo nedbalosti Kupujícího, a které z jejich podstaty nemohl Kupující předvídat, nebo pokud byly sice předvídatelné, ale nevyhnutelné. Tyto události zahrnují, ale nejsou na ně omezeny, vyšší moc nebo veřejného nepřítele, vládní omezení, povodně, požáry, zemětřesení, </w:t>
      </w:r>
      <w:r w:rsidRPr="00DF1313">
        <w:rPr>
          <w:rFonts w:ascii="Times New Roman" w:hAnsi="Times New Roman" w:cs="Times New Roman"/>
          <w:noProof/>
          <w:sz w:val="22"/>
          <w:szCs w:val="22"/>
          <w:lang w:val="cs-CZ" w:eastAsia="en-US"/>
        </w:rPr>
        <w:lastRenderedPageBreak/>
        <w:t>výbuchy, epidemie, války, invaze, teroristické činy, nepokoje, stávky, embarga nebo průmyslové odstávky.</w:t>
      </w:r>
    </w:p>
    <w:p w14:paraId="5FE3EA6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neodpovídá za zpoždění dodávky, pokud bylo zaviněno spediční společností. Taková společnosti za zpoždění i odpovídá.</w:t>
      </w:r>
    </w:p>
    <w:p w14:paraId="45A33C9E"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Odstoupení od smlouvy</w:t>
      </w:r>
    </w:p>
    <w:p w14:paraId="225947C7"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je oprávněn od této smlouvy odstoupit, pokud se Kupující zpozdí s jakoukoli platbu o více než 14 dní. Oznámení o odstoupení od smlouvy může být Kupujícímu zasláno e-mailem nebo poštou dle výhradního rozhodnutí Prodávajícího.</w:t>
      </w:r>
    </w:p>
    <w:p w14:paraId="5623509E"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Rozhodné právo a jurisdikce</w:t>
      </w:r>
    </w:p>
    <w:p w14:paraId="23D8A78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Interpretace, implementace a vyhotovení kupní smlouvy se řídí zákony České republiky.</w:t>
      </w:r>
    </w:p>
    <w:p w14:paraId="499E94C5"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Smluvní strany se pokusí vyřešit všechny spory smírným způsobem.</w:t>
      </w:r>
    </w:p>
    <w:p w14:paraId="63BE170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Soudy České republiky mají výhradní pravomoc rozhodovat o jakémkoli sporu který vznikne mezi smluvními stranami týkající se implementace a interpretace této Smlouvy nebo jakémkoli jiném sporu ve spojitosti s touto Smlouvou. Je-li příslušným soudem podle českého práva okresní soud, je pro jakýkoli spor v souvislosti s touto Smlouvou příslušným soudem Obvodní soud pro Prahu 1. Je-li příslušným soudem podle českého práva příslušný krajský soud, je v souvislosti s touto smlouvou příslušný Městský soud v Praze.</w:t>
      </w:r>
    </w:p>
    <w:p w14:paraId="0E86D3CC"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Důvěrnost</w:t>
      </w:r>
    </w:p>
    <w:p w14:paraId="6577E192"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Každá strana se zavazuje, že za žádných okolností neprozradí žádné osobě důvěrné informace týkající se kupní smlouvy, obchodu, záležitostí, zákazníků, klientů nebo dodavatelů druhé strany nebo jakéhokoli člena skupiny společností, do nichž druhá strana patří.</w:t>
      </w:r>
    </w:p>
    <w:p w14:paraId="43157B2D"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jsou osobní údaje jednou ze stran sdíleny, musí strana, se kterou jsou sdíleny, dodržovat platné zákony na ochranu údajů.</w:t>
      </w:r>
    </w:p>
    <w:p w14:paraId="2A233EB9"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Žádná ze smluvních stran nesmí používat důvěrné informace týkající se jiné strany k jiným účelům, než k plnění svých závazků vyplývajících z kupní smlouvy.</w:t>
      </w:r>
    </w:p>
    <w:p w14:paraId="2529FCBA" w14:textId="77777777" w:rsidR="005D35BF" w:rsidRPr="00DF1313" w:rsidRDefault="005D35BF" w:rsidP="00DF1313">
      <w:pPr>
        <w:pStyle w:val="2"/>
        <w:numPr>
          <w:ilvl w:val="0"/>
          <w:numId w:val="6"/>
        </w:numPr>
        <w:ind w:left="0" w:firstLine="0"/>
        <w:rPr>
          <w:rFonts w:ascii="Times New Roman" w:hAnsi="Times New Roman" w:cs="Times New Roman"/>
          <w:noProof/>
          <w:color w:val="84B05F"/>
          <w:lang w:val="cs-CZ"/>
        </w:rPr>
      </w:pPr>
      <w:r w:rsidRPr="00DF1313">
        <w:rPr>
          <w:rFonts w:ascii="Times New Roman" w:hAnsi="Times New Roman" w:cs="Times New Roman"/>
          <w:noProof/>
          <w:color w:val="84B05F"/>
          <w:lang w:val="cs-CZ"/>
        </w:rPr>
        <w:t>Závěrečná ustanovení</w:t>
      </w:r>
    </w:p>
    <w:p w14:paraId="56D123EA"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Prodávající je oprávněn Podmínky jednostranně měnit. O takové změně bude Kupující informován e-mailem. Pokud Kupující s úpravou nesouhlasí, má právo odstoupit od kupní smlouvy do 14 dnů od doručení oznámení o změnách.</w:t>
      </w:r>
    </w:p>
    <w:p w14:paraId="305BB8A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Všechna oznámení, která mají být poskytnuta na základě této smlouvy, musí být vyhotovena písemně a považují se za doručená, pokud jsou zaslána ověřenou nebo registrovanou poštou nebo osobním doručením na adresy stran uvedených v kupní smlouvě. Jestliže některá ze stran určí druhé straně jinou adresu pro doručování takovýchto oznámení, nebo pokud Podmínky nebo kupní smlouva stanoví jiný způsob doručení oznámení, budou takováto oznámení doručována takto. Pokud podmínky nebo kupní smlouva stanoví zasílání e-mailem jako způsob doručení oznámení, bude e-mail s oznámením zaslán na e-mailové adresy uvedené v kupní smlouvě.</w:t>
      </w:r>
    </w:p>
    <w:p w14:paraId="49C6AC30"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lastRenderedPageBreak/>
        <w:t>Kupující nepřevede svá práva ani své povinnosti na jinou osobu bez písemného souhlasu Prodávajícího.</w:t>
      </w:r>
    </w:p>
    <w:p w14:paraId="65C89403" w14:textId="77777777" w:rsidR="005D35BF" w:rsidRPr="00DF1313" w:rsidRDefault="005D35BF" w:rsidP="00DF1313">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Žádná změna nebo úprava kupní smlouvy není pro Prodávajícího závazná, pokud není výslovně písemně dohodnuta mezi Prodávajícím a Kupujícím.</w:t>
      </w:r>
    </w:p>
    <w:p w14:paraId="21954891" w14:textId="60E69E63" w:rsidR="00B015B2" w:rsidRPr="00AD314A" w:rsidRDefault="005D35BF" w:rsidP="00AD314A">
      <w:pPr>
        <w:numPr>
          <w:ilvl w:val="1"/>
          <w:numId w:val="6"/>
        </w:numPr>
        <w:spacing w:after="200" w:line="276" w:lineRule="auto"/>
        <w:ind w:left="0" w:firstLine="0"/>
        <w:rPr>
          <w:rFonts w:ascii="Times New Roman" w:hAnsi="Times New Roman" w:cs="Times New Roman"/>
          <w:noProof/>
          <w:sz w:val="22"/>
          <w:szCs w:val="22"/>
          <w:lang w:val="cs-CZ" w:eastAsia="en-US"/>
        </w:rPr>
      </w:pPr>
      <w:r w:rsidRPr="00DF1313">
        <w:rPr>
          <w:rFonts w:ascii="Times New Roman" w:hAnsi="Times New Roman" w:cs="Times New Roman"/>
          <w:noProof/>
          <w:sz w:val="22"/>
          <w:szCs w:val="22"/>
          <w:lang w:val="cs-CZ" w:eastAsia="en-US"/>
        </w:rPr>
        <w:t>Jestliže je jakékoli ustanovení nebo částečné ustanovení kupní smlouvy neplatné nebo se stane nezákonné nebo nevynutitelné, považuje se za změněné v minimálním rozsahu nezbytném k tomu, aby bylo platné, zákonné a vymahatelné. Jestliže taková změna není možná, považuje se příslušné ustanovení nebo částečné ustanovení za vypuštěné. Jakákoli úprava nebo výmaz ustanovení nebo části ustanovení podle tohoto odstavce neovlivní platnost a vymahatelnost zbývající části kupní smlouvy.</w:t>
      </w:r>
      <w:r w:rsidR="00AD314A" w:rsidRPr="004D0A0B">
        <w:rPr>
          <w:rFonts w:ascii="Times New Roman" w:hAnsi="Times New Roman" w:cs="Times New Roman"/>
          <w:noProof/>
          <w:sz w:val="22"/>
          <w:szCs w:val="22"/>
          <w:lang w:val="cs-CZ" w:eastAsia="en-US"/>
        </w:rPr>
        <w:br/>
      </w:r>
      <w:r w:rsidR="00AD314A" w:rsidRPr="004D0A0B">
        <w:rPr>
          <w:rFonts w:ascii="Times New Roman" w:hAnsi="Times New Roman" w:cs="Times New Roman"/>
          <w:noProof/>
          <w:sz w:val="22"/>
          <w:szCs w:val="22"/>
          <w:lang w:val="cs-CZ" w:eastAsia="en-US"/>
        </w:rPr>
        <w:br/>
      </w:r>
      <w:r w:rsidR="00AD314A" w:rsidRPr="004D0A0B">
        <w:rPr>
          <w:rFonts w:ascii="Times New Roman" w:hAnsi="Times New Roman" w:cs="Times New Roman"/>
          <w:noProof/>
          <w:sz w:val="22"/>
          <w:szCs w:val="22"/>
          <w:lang w:val="cs-CZ" w:eastAsia="en-US"/>
        </w:rPr>
        <w:br/>
      </w:r>
      <w:r w:rsidRPr="00AD314A">
        <w:rPr>
          <w:rFonts w:ascii="Times New Roman" w:hAnsi="Times New Roman" w:cs="Times New Roman"/>
          <w:noProof/>
          <w:sz w:val="22"/>
          <w:szCs w:val="22"/>
          <w:lang w:val="cs-CZ" w:eastAsia="en-US"/>
        </w:rPr>
        <w:t>Praha, 23. dubna 2025</w:t>
      </w:r>
      <w:bookmarkEnd w:id="0"/>
      <w:bookmarkEnd w:id="1"/>
    </w:p>
    <w:sectPr w:rsidR="00B015B2" w:rsidRPr="00AD314A" w:rsidSect="00F35A6F">
      <w:headerReference w:type="default" r:id="rId7"/>
      <w:footerReference w:type="default" r:id="rId8"/>
      <w:pgSz w:w="11900" w:h="16840"/>
      <w:pgMar w:top="1530" w:right="1797" w:bottom="1530" w:left="1758" w:header="0"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8B9BB" w14:textId="77777777" w:rsidR="00ED61D2" w:rsidRDefault="00ED61D2" w:rsidP="001C72AF">
      <w:r>
        <w:separator/>
      </w:r>
    </w:p>
  </w:endnote>
  <w:endnote w:type="continuationSeparator" w:id="0">
    <w:p w14:paraId="24EBACCC" w14:textId="77777777" w:rsidR="00ED61D2" w:rsidRDefault="00ED61D2" w:rsidP="001C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08EA" w14:textId="1A3DB73F" w:rsidR="000C6AFC" w:rsidRPr="001C72AF" w:rsidRDefault="000024E2" w:rsidP="00307527">
    <w:pPr>
      <w:pStyle w:val="a6"/>
      <w:ind w:left="-1701" w:right="-1720"/>
      <w:jc w:val="center"/>
    </w:pPr>
    <w:r w:rsidRPr="000024E2">
      <w:rPr>
        <w:noProof/>
        <w:lang w:val="cs-CZ" w:eastAsia="cs-CZ"/>
      </w:rPr>
      <w:drawing>
        <wp:inline distT="0" distB="0" distL="0" distR="0" wp14:anchorId="641CD9FE" wp14:editId="44CA26C2">
          <wp:extent cx="7148400" cy="453146"/>
          <wp:effectExtent l="0" t="0" r="0" b="4445"/>
          <wp:docPr id="19528397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9711" name=""/>
                  <pic:cNvPicPr/>
                </pic:nvPicPr>
                <pic:blipFill>
                  <a:blip r:embed="rId1"/>
                  <a:stretch>
                    <a:fillRect/>
                  </a:stretch>
                </pic:blipFill>
                <pic:spPr>
                  <a:xfrm>
                    <a:off x="0" y="0"/>
                    <a:ext cx="7387472" cy="468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66F5" w14:textId="77777777" w:rsidR="00ED61D2" w:rsidRDefault="00ED61D2" w:rsidP="001C72AF">
      <w:r>
        <w:separator/>
      </w:r>
    </w:p>
  </w:footnote>
  <w:footnote w:type="continuationSeparator" w:id="0">
    <w:p w14:paraId="7761A05F" w14:textId="77777777" w:rsidR="00ED61D2" w:rsidRDefault="00ED61D2" w:rsidP="001C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53E7" w14:textId="183C2982" w:rsidR="000C6AFC" w:rsidRPr="008A4114" w:rsidRDefault="008A4114" w:rsidP="008A4114">
    <w:pPr>
      <w:pStyle w:val="a4"/>
      <w:ind w:left="-1800"/>
    </w:pPr>
    <w:r>
      <w:br/>
    </w:r>
    <w:r w:rsidRPr="008A4114">
      <w:rPr>
        <w:noProof/>
      </w:rPr>
      <w:drawing>
        <wp:inline distT="0" distB="0" distL="0" distR="0" wp14:anchorId="0C03F88C" wp14:editId="4966A93D">
          <wp:extent cx="7575550" cy="724420"/>
          <wp:effectExtent l="0" t="0" r="0" b="0"/>
          <wp:docPr id="463217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7706" name=""/>
                  <pic:cNvPicPr/>
                </pic:nvPicPr>
                <pic:blipFill>
                  <a:blip r:embed="rId1"/>
                  <a:stretch>
                    <a:fillRect/>
                  </a:stretch>
                </pic:blipFill>
                <pic:spPr>
                  <a:xfrm>
                    <a:off x="0" y="0"/>
                    <a:ext cx="7656538" cy="732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61AEE"/>
    <w:multiLevelType w:val="hybridMultilevel"/>
    <w:tmpl w:val="C50E3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5095525"/>
    <w:multiLevelType w:val="hybridMultilevel"/>
    <w:tmpl w:val="18A266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DA2381"/>
    <w:multiLevelType w:val="hybridMultilevel"/>
    <w:tmpl w:val="6256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402ADE"/>
    <w:multiLevelType w:val="multilevel"/>
    <w:tmpl w:val="422011A6"/>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617E9F"/>
    <w:multiLevelType w:val="hybridMultilevel"/>
    <w:tmpl w:val="0EA04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31729D"/>
    <w:multiLevelType w:val="hybridMultilevel"/>
    <w:tmpl w:val="A8903C2E"/>
    <w:lvl w:ilvl="0" w:tplc="0405000F">
      <w:start w:val="1"/>
      <w:numFmt w:val="decimal"/>
      <w:lvlText w:val="%1."/>
      <w:lvlJc w:val="left"/>
      <w:pPr>
        <w:ind w:left="90" w:hanging="360"/>
      </w:pPr>
    </w:lvl>
    <w:lvl w:ilvl="1" w:tplc="04050019" w:tentative="1">
      <w:start w:val="1"/>
      <w:numFmt w:val="lowerLetter"/>
      <w:lvlText w:val="%2."/>
      <w:lvlJc w:val="left"/>
      <w:pPr>
        <w:ind w:left="810" w:hanging="360"/>
      </w:pPr>
    </w:lvl>
    <w:lvl w:ilvl="2" w:tplc="0405001B" w:tentative="1">
      <w:start w:val="1"/>
      <w:numFmt w:val="lowerRoman"/>
      <w:lvlText w:val="%3."/>
      <w:lvlJc w:val="right"/>
      <w:pPr>
        <w:ind w:left="1530" w:hanging="180"/>
      </w:pPr>
    </w:lvl>
    <w:lvl w:ilvl="3" w:tplc="0405000F" w:tentative="1">
      <w:start w:val="1"/>
      <w:numFmt w:val="decimal"/>
      <w:lvlText w:val="%4."/>
      <w:lvlJc w:val="left"/>
      <w:pPr>
        <w:ind w:left="2250" w:hanging="360"/>
      </w:pPr>
    </w:lvl>
    <w:lvl w:ilvl="4" w:tplc="04050019" w:tentative="1">
      <w:start w:val="1"/>
      <w:numFmt w:val="lowerLetter"/>
      <w:lvlText w:val="%5."/>
      <w:lvlJc w:val="left"/>
      <w:pPr>
        <w:ind w:left="2970" w:hanging="360"/>
      </w:pPr>
    </w:lvl>
    <w:lvl w:ilvl="5" w:tplc="0405001B" w:tentative="1">
      <w:start w:val="1"/>
      <w:numFmt w:val="lowerRoman"/>
      <w:lvlText w:val="%6."/>
      <w:lvlJc w:val="right"/>
      <w:pPr>
        <w:ind w:left="3690" w:hanging="180"/>
      </w:pPr>
    </w:lvl>
    <w:lvl w:ilvl="6" w:tplc="0405000F" w:tentative="1">
      <w:start w:val="1"/>
      <w:numFmt w:val="decimal"/>
      <w:lvlText w:val="%7."/>
      <w:lvlJc w:val="left"/>
      <w:pPr>
        <w:ind w:left="4410" w:hanging="360"/>
      </w:pPr>
    </w:lvl>
    <w:lvl w:ilvl="7" w:tplc="04050019" w:tentative="1">
      <w:start w:val="1"/>
      <w:numFmt w:val="lowerLetter"/>
      <w:lvlText w:val="%8."/>
      <w:lvlJc w:val="left"/>
      <w:pPr>
        <w:ind w:left="5130" w:hanging="360"/>
      </w:pPr>
    </w:lvl>
    <w:lvl w:ilvl="8" w:tplc="0405001B" w:tentative="1">
      <w:start w:val="1"/>
      <w:numFmt w:val="lowerRoman"/>
      <w:lvlText w:val="%9."/>
      <w:lvlJc w:val="right"/>
      <w:pPr>
        <w:ind w:left="5850" w:hanging="180"/>
      </w:pPr>
    </w:lvl>
  </w:abstractNum>
  <w:num w:numId="1" w16cid:durableId="360404576">
    <w:abstractNumId w:val="2"/>
  </w:num>
  <w:num w:numId="2" w16cid:durableId="867525287">
    <w:abstractNumId w:val="1"/>
  </w:num>
  <w:num w:numId="3" w16cid:durableId="277688132">
    <w:abstractNumId w:val="5"/>
  </w:num>
  <w:num w:numId="4" w16cid:durableId="962660677">
    <w:abstractNumId w:val="4"/>
  </w:num>
  <w:num w:numId="5" w16cid:durableId="1161920381">
    <w:abstractNumId w:val="0"/>
  </w:num>
  <w:num w:numId="6" w16cid:durableId="914359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9A6"/>
    <w:rsid w:val="000024E2"/>
    <w:rsid w:val="00034407"/>
    <w:rsid w:val="000C6AFC"/>
    <w:rsid w:val="000D3D3E"/>
    <w:rsid w:val="00134FA1"/>
    <w:rsid w:val="00160E7F"/>
    <w:rsid w:val="001825DB"/>
    <w:rsid w:val="0019124A"/>
    <w:rsid w:val="001B6CB8"/>
    <w:rsid w:val="001C1677"/>
    <w:rsid w:val="001C2C8C"/>
    <w:rsid w:val="001C72AF"/>
    <w:rsid w:val="00201EA9"/>
    <w:rsid w:val="00234CB5"/>
    <w:rsid w:val="00242829"/>
    <w:rsid w:val="00245AEB"/>
    <w:rsid w:val="00252E4D"/>
    <w:rsid w:val="00261453"/>
    <w:rsid w:val="002E52F4"/>
    <w:rsid w:val="00307527"/>
    <w:rsid w:val="00356737"/>
    <w:rsid w:val="00373200"/>
    <w:rsid w:val="004A38DE"/>
    <w:rsid w:val="004D0A0B"/>
    <w:rsid w:val="00577A95"/>
    <w:rsid w:val="0058042F"/>
    <w:rsid w:val="00582E3A"/>
    <w:rsid w:val="0058477A"/>
    <w:rsid w:val="005C5A2F"/>
    <w:rsid w:val="005D35BF"/>
    <w:rsid w:val="00641E11"/>
    <w:rsid w:val="00667B8D"/>
    <w:rsid w:val="006B6C31"/>
    <w:rsid w:val="006E6B77"/>
    <w:rsid w:val="00703B7C"/>
    <w:rsid w:val="007567B0"/>
    <w:rsid w:val="0076384F"/>
    <w:rsid w:val="007D0ED7"/>
    <w:rsid w:val="007E345F"/>
    <w:rsid w:val="00802865"/>
    <w:rsid w:val="00844C49"/>
    <w:rsid w:val="008A4114"/>
    <w:rsid w:val="008C2131"/>
    <w:rsid w:val="008C79A6"/>
    <w:rsid w:val="00900CA5"/>
    <w:rsid w:val="0094705B"/>
    <w:rsid w:val="00953F15"/>
    <w:rsid w:val="009811C6"/>
    <w:rsid w:val="009D1237"/>
    <w:rsid w:val="009E47CC"/>
    <w:rsid w:val="009F62ED"/>
    <w:rsid w:val="00A26A7C"/>
    <w:rsid w:val="00AC6755"/>
    <w:rsid w:val="00AD314A"/>
    <w:rsid w:val="00AF1441"/>
    <w:rsid w:val="00B015B2"/>
    <w:rsid w:val="00B324C5"/>
    <w:rsid w:val="00B464C9"/>
    <w:rsid w:val="00C46CA9"/>
    <w:rsid w:val="00C60B70"/>
    <w:rsid w:val="00C73C51"/>
    <w:rsid w:val="00C7645D"/>
    <w:rsid w:val="00C95D0E"/>
    <w:rsid w:val="00CB7248"/>
    <w:rsid w:val="00CD0AF1"/>
    <w:rsid w:val="00CE7216"/>
    <w:rsid w:val="00D02B3B"/>
    <w:rsid w:val="00D13D98"/>
    <w:rsid w:val="00D30A14"/>
    <w:rsid w:val="00D30C68"/>
    <w:rsid w:val="00DB2203"/>
    <w:rsid w:val="00DF1313"/>
    <w:rsid w:val="00E2273F"/>
    <w:rsid w:val="00E41A2C"/>
    <w:rsid w:val="00E80A5C"/>
    <w:rsid w:val="00ED61D2"/>
    <w:rsid w:val="00EE5571"/>
    <w:rsid w:val="00F11998"/>
    <w:rsid w:val="00F35A6F"/>
    <w:rsid w:val="00F6360F"/>
    <w:rsid w:val="00F972C6"/>
    <w:rsid w:val="00FB13A5"/>
    <w:rsid w:val="00FC5475"/>
    <w:rsid w:val="00FF6C82"/>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3AB278"/>
  <w15:docId w15:val="{D2E55B98-8C54-4F5B-BE03-7F0C052A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5F"/>
  </w:style>
  <w:style w:type="paragraph" w:styleId="1">
    <w:name w:val="heading 1"/>
    <w:basedOn w:val="a"/>
    <w:next w:val="a"/>
    <w:link w:val="10"/>
    <w:uiPriority w:val="9"/>
    <w:qFormat/>
    <w:rsid w:val="00DF131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DF131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F15"/>
    <w:pPr>
      <w:ind w:left="720"/>
      <w:contextualSpacing/>
    </w:pPr>
  </w:style>
  <w:style w:type="paragraph" w:styleId="a4">
    <w:name w:val="header"/>
    <w:basedOn w:val="a"/>
    <w:link w:val="a5"/>
    <w:uiPriority w:val="99"/>
    <w:unhideWhenUsed/>
    <w:rsid w:val="001C72AF"/>
    <w:pPr>
      <w:tabs>
        <w:tab w:val="center" w:pos="4677"/>
        <w:tab w:val="right" w:pos="9355"/>
      </w:tabs>
    </w:pPr>
  </w:style>
  <w:style w:type="character" w:customStyle="1" w:styleId="a5">
    <w:name w:val="Верхний колонтитул Знак"/>
    <w:basedOn w:val="a0"/>
    <w:link w:val="a4"/>
    <w:uiPriority w:val="99"/>
    <w:rsid w:val="001C72AF"/>
  </w:style>
  <w:style w:type="paragraph" w:styleId="a6">
    <w:name w:val="footer"/>
    <w:basedOn w:val="a"/>
    <w:link w:val="a7"/>
    <w:uiPriority w:val="99"/>
    <w:unhideWhenUsed/>
    <w:rsid w:val="001C72AF"/>
    <w:pPr>
      <w:tabs>
        <w:tab w:val="center" w:pos="4677"/>
        <w:tab w:val="right" w:pos="9355"/>
      </w:tabs>
    </w:pPr>
  </w:style>
  <w:style w:type="character" w:customStyle="1" w:styleId="a7">
    <w:name w:val="Нижний колонтитул Знак"/>
    <w:basedOn w:val="a0"/>
    <w:link w:val="a6"/>
    <w:uiPriority w:val="99"/>
    <w:rsid w:val="001C72AF"/>
  </w:style>
  <w:style w:type="paragraph" w:styleId="a8">
    <w:name w:val="Balloon Text"/>
    <w:basedOn w:val="a"/>
    <w:link w:val="a9"/>
    <w:uiPriority w:val="99"/>
    <w:semiHidden/>
    <w:unhideWhenUsed/>
    <w:rsid w:val="001C72AF"/>
    <w:rPr>
      <w:rFonts w:ascii="Tahoma" w:hAnsi="Tahoma" w:cs="Tahoma"/>
      <w:sz w:val="16"/>
      <w:szCs w:val="16"/>
    </w:rPr>
  </w:style>
  <w:style w:type="character" w:customStyle="1" w:styleId="a9">
    <w:name w:val="Текст выноски Знак"/>
    <w:basedOn w:val="a0"/>
    <w:link w:val="a8"/>
    <w:uiPriority w:val="99"/>
    <w:semiHidden/>
    <w:rsid w:val="001C72AF"/>
    <w:rPr>
      <w:rFonts w:ascii="Tahoma" w:hAnsi="Tahoma" w:cs="Tahoma"/>
      <w:sz w:val="16"/>
      <w:szCs w:val="16"/>
    </w:rPr>
  </w:style>
  <w:style w:type="table" w:styleId="aa">
    <w:name w:val="Table Grid"/>
    <w:basedOn w:val="a1"/>
    <w:uiPriority w:val="59"/>
    <w:rsid w:val="00160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160E7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ng-binding">
    <w:name w:val="ng-binding"/>
    <w:basedOn w:val="a0"/>
    <w:rsid w:val="00134FA1"/>
  </w:style>
  <w:style w:type="character" w:customStyle="1" w:styleId="ng-scope">
    <w:name w:val="ng-scope"/>
    <w:basedOn w:val="a0"/>
    <w:rsid w:val="00134FA1"/>
  </w:style>
  <w:style w:type="character" w:styleId="ab">
    <w:name w:val="Hyperlink"/>
    <w:basedOn w:val="a0"/>
    <w:uiPriority w:val="99"/>
    <w:unhideWhenUsed/>
    <w:rsid w:val="00E80A5C"/>
    <w:rPr>
      <w:color w:val="0000FF" w:themeColor="hyperlink"/>
      <w:u w:val="single"/>
    </w:rPr>
  </w:style>
  <w:style w:type="character" w:styleId="ac">
    <w:name w:val="Unresolved Mention"/>
    <w:basedOn w:val="a0"/>
    <w:uiPriority w:val="99"/>
    <w:semiHidden/>
    <w:unhideWhenUsed/>
    <w:rsid w:val="00E80A5C"/>
    <w:rPr>
      <w:color w:val="605E5C"/>
      <w:shd w:val="clear" w:color="auto" w:fill="E1DFDD"/>
    </w:rPr>
  </w:style>
  <w:style w:type="character" w:customStyle="1" w:styleId="tlid-translation">
    <w:name w:val="tlid-translation"/>
    <w:basedOn w:val="a0"/>
    <w:rsid w:val="005D35BF"/>
  </w:style>
  <w:style w:type="character" w:customStyle="1" w:styleId="10">
    <w:name w:val="Заголовок 1 Знак"/>
    <w:basedOn w:val="a0"/>
    <w:link w:val="1"/>
    <w:uiPriority w:val="9"/>
    <w:rsid w:val="00DF1313"/>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DF1313"/>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9674">
      <w:bodyDiv w:val="1"/>
      <w:marLeft w:val="0"/>
      <w:marRight w:val="0"/>
      <w:marTop w:val="0"/>
      <w:marBottom w:val="0"/>
      <w:divBdr>
        <w:top w:val="none" w:sz="0" w:space="0" w:color="auto"/>
        <w:left w:val="none" w:sz="0" w:space="0" w:color="auto"/>
        <w:bottom w:val="none" w:sz="0" w:space="0" w:color="auto"/>
        <w:right w:val="none" w:sz="0" w:space="0" w:color="auto"/>
      </w:divBdr>
    </w:div>
    <w:div w:id="57364898">
      <w:bodyDiv w:val="1"/>
      <w:marLeft w:val="0"/>
      <w:marRight w:val="0"/>
      <w:marTop w:val="0"/>
      <w:marBottom w:val="0"/>
      <w:divBdr>
        <w:top w:val="none" w:sz="0" w:space="0" w:color="auto"/>
        <w:left w:val="none" w:sz="0" w:space="0" w:color="auto"/>
        <w:bottom w:val="none" w:sz="0" w:space="0" w:color="auto"/>
        <w:right w:val="none" w:sz="0" w:space="0" w:color="auto"/>
      </w:divBdr>
    </w:div>
    <w:div w:id="105779376">
      <w:bodyDiv w:val="1"/>
      <w:marLeft w:val="0"/>
      <w:marRight w:val="0"/>
      <w:marTop w:val="0"/>
      <w:marBottom w:val="0"/>
      <w:divBdr>
        <w:top w:val="none" w:sz="0" w:space="0" w:color="auto"/>
        <w:left w:val="none" w:sz="0" w:space="0" w:color="auto"/>
        <w:bottom w:val="none" w:sz="0" w:space="0" w:color="auto"/>
        <w:right w:val="none" w:sz="0" w:space="0" w:color="auto"/>
      </w:divBdr>
    </w:div>
    <w:div w:id="112984941">
      <w:bodyDiv w:val="1"/>
      <w:marLeft w:val="0"/>
      <w:marRight w:val="0"/>
      <w:marTop w:val="0"/>
      <w:marBottom w:val="0"/>
      <w:divBdr>
        <w:top w:val="none" w:sz="0" w:space="0" w:color="auto"/>
        <w:left w:val="none" w:sz="0" w:space="0" w:color="auto"/>
        <w:bottom w:val="none" w:sz="0" w:space="0" w:color="auto"/>
        <w:right w:val="none" w:sz="0" w:space="0" w:color="auto"/>
      </w:divBdr>
    </w:div>
    <w:div w:id="146675170">
      <w:bodyDiv w:val="1"/>
      <w:marLeft w:val="0"/>
      <w:marRight w:val="0"/>
      <w:marTop w:val="0"/>
      <w:marBottom w:val="0"/>
      <w:divBdr>
        <w:top w:val="none" w:sz="0" w:space="0" w:color="auto"/>
        <w:left w:val="none" w:sz="0" w:space="0" w:color="auto"/>
        <w:bottom w:val="none" w:sz="0" w:space="0" w:color="auto"/>
        <w:right w:val="none" w:sz="0" w:space="0" w:color="auto"/>
      </w:divBdr>
    </w:div>
    <w:div w:id="159319352">
      <w:bodyDiv w:val="1"/>
      <w:marLeft w:val="0"/>
      <w:marRight w:val="0"/>
      <w:marTop w:val="0"/>
      <w:marBottom w:val="0"/>
      <w:divBdr>
        <w:top w:val="none" w:sz="0" w:space="0" w:color="auto"/>
        <w:left w:val="none" w:sz="0" w:space="0" w:color="auto"/>
        <w:bottom w:val="none" w:sz="0" w:space="0" w:color="auto"/>
        <w:right w:val="none" w:sz="0" w:space="0" w:color="auto"/>
      </w:divBdr>
    </w:div>
    <w:div w:id="202326228">
      <w:bodyDiv w:val="1"/>
      <w:marLeft w:val="0"/>
      <w:marRight w:val="0"/>
      <w:marTop w:val="0"/>
      <w:marBottom w:val="0"/>
      <w:divBdr>
        <w:top w:val="none" w:sz="0" w:space="0" w:color="auto"/>
        <w:left w:val="none" w:sz="0" w:space="0" w:color="auto"/>
        <w:bottom w:val="none" w:sz="0" w:space="0" w:color="auto"/>
        <w:right w:val="none" w:sz="0" w:space="0" w:color="auto"/>
      </w:divBdr>
    </w:div>
    <w:div w:id="317002130">
      <w:bodyDiv w:val="1"/>
      <w:marLeft w:val="0"/>
      <w:marRight w:val="0"/>
      <w:marTop w:val="0"/>
      <w:marBottom w:val="0"/>
      <w:divBdr>
        <w:top w:val="none" w:sz="0" w:space="0" w:color="auto"/>
        <w:left w:val="none" w:sz="0" w:space="0" w:color="auto"/>
        <w:bottom w:val="none" w:sz="0" w:space="0" w:color="auto"/>
        <w:right w:val="none" w:sz="0" w:space="0" w:color="auto"/>
      </w:divBdr>
    </w:div>
    <w:div w:id="387072207">
      <w:bodyDiv w:val="1"/>
      <w:marLeft w:val="0"/>
      <w:marRight w:val="0"/>
      <w:marTop w:val="0"/>
      <w:marBottom w:val="0"/>
      <w:divBdr>
        <w:top w:val="none" w:sz="0" w:space="0" w:color="auto"/>
        <w:left w:val="none" w:sz="0" w:space="0" w:color="auto"/>
        <w:bottom w:val="none" w:sz="0" w:space="0" w:color="auto"/>
        <w:right w:val="none" w:sz="0" w:space="0" w:color="auto"/>
      </w:divBdr>
    </w:div>
    <w:div w:id="445003220">
      <w:bodyDiv w:val="1"/>
      <w:marLeft w:val="0"/>
      <w:marRight w:val="0"/>
      <w:marTop w:val="0"/>
      <w:marBottom w:val="0"/>
      <w:divBdr>
        <w:top w:val="none" w:sz="0" w:space="0" w:color="auto"/>
        <w:left w:val="none" w:sz="0" w:space="0" w:color="auto"/>
        <w:bottom w:val="none" w:sz="0" w:space="0" w:color="auto"/>
        <w:right w:val="none" w:sz="0" w:space="0" w:color="auto"/>
      </w:divBdr>
    </w:div>
    <w:div w:id="460080980">
      <w:bodyDiv w:val="1"/>
      <w:marLeft w:val="0"/>
      <w:marRight w:val="0"/>
      <w:marTop w:val="0"/>
      <w:marBottom w:val="0"/>
      <w:divBdr>
        <w:top w:val="none" w:sz="0" w:space="0" w:color="auto"/>
        <w:left w:val="none" w:sz="0" w:space="0" w:color="auto"/>
        <w:bottom w:val="none" w:sz="0" w:space="0" w:color="auto"/>
        <w:right w:val="none" w:sz="0" w:space="0" w:color="auto"/>
      </w:divBdr>
    </w:div>
    <w:div w:id="537016066">
      <w:bodyDiv w:val="1"/>
      <w:marLeft w:val="0"/>
      <w:marRight w:val="0"/>
      <w:marTop w:val="0"/>
      <w:marBottom w:val="0"/>
      <w:divBdr>
        <w:top w:val="none" w:sz="0" w:space="0" w:color="auto"/>
        <w:left w:val="none" w:sz="0" w:space="0" w:color="auto"/>
        <w:bottom w:val="none" w:sz="0" w:space="0" w:color="auto"/>
        <w:right w:val="none" w:sz="0" w:space="0" w:color="auto"/>
      </w:divBdr>
    </w:div>
    <w:div w:id="594478882">
      <w:bodyDiv w:val="1"/>
      <w:marLeft w:val="0"/>
      <w:marRight w:val="0"/>
      <w:marTop w:val="0"/>
      <w:marBottom w:val="0"/>
      <w:divBdr>
        <w:top w:val="none" w:sz="0" w:space="0" w:color="auto"/>
        <w:left w:val="none" w:sz="0" w:space="0" w:color="auto"/>
        <w:bottom w:val="none" w:sz="0" w:space="0" w:color="auto"/>
        <w:right w:val="none" w:sz="0" w:space="0" w:color="auto"/>
      </w:divBdr>
    </w:div>
    <w:div w:id="643659556">
      <w:bodyDiv w:val="1"/>
      <w:marLeft w:val="0"/>
      <w:marRight w:val="0"/>
      <w:marTop w:val="0"/>
      <w:marBottom w:val="0"/>
      <w:divBdr>
        <w:top w:val="none" w:sz="0" w:space="0" w:color="auto"/>
        <w:left w:val="none" w:sz="0" w:space="0" w:color="auto"/>
        <w:bottom w:val="none" w:sz="0" w:space="0" w:color="auto"/>
        <w:right w:val="none" w:sz="0" w:space="0" w:color="auto"/>
      </w:divBdr>
    </w:div>
    <w:div w:id="779646506">
      <w:bodyDiv w:val="1"/>
      <w:marLeft w:val="0"/>
      <w:marRight w:val="0"/>
      <w:marTop w:val="0"/>
      <w:marBottom w:val="0"/>
      <w:divBdr>
        <w:top w:val="none" w:sz="0" w:space="0" w:color="auto"/>
        <w:left w:val="none" w:sz="0" w:space="0" w:color="auto"/>
        <w:bottom w:val="none" w:sz="0" w:space="0" w:color="auto"/>
        <w:right w:val="none" w:sz="0" w:space="0" w:color="auto"/>
      </w:divBdr>
    </w:div>
    <w:div w:id="862593895">
      <w:bodyDiv w:val="1"/>
      <w:marLeft w:val="0"/>
      <w:marRight w:val="0"/>
      <w:marTop w:val="0"/>
      <w:marBottom w:val="0"/>
      <w:divBdr>
        <w:top w:val="none" w:sz="0" w:space="0" w:color="auto"/>
        <w:left w:val="none" w:sz="0" w:space="0" w:color="auto"/>
        <w:bottom w:val="none" w:sz="0" w:space="0" w:color="auto"/>
        <w:right w:val="none" w:sz="0" w:space="0" w:color="auto"/>
      </w:divBdr>
    </w:div>
    <w:div w:id="877670177">
      <w:bodyDiv w:val="1"/>
      <w:marLeft w:val="0"/>
      <w:marRight w:val="0"/>
      <w:marTop w:val="0"/>
      <w:marBottom w:val="0"/>
      <w:divBdr>
        <w:top w:val="none" w:sz="0" w:space="0" w:color="auto"/>
        <w:left w:val="none" w:sz="0" w:space="0" w:color="auto"/>
        <w:bottom w:val="none" w:sz="0" w:space="0" w:color="auto"/>
        <w:right w:val="none" w:sz="0" w:space="0" w:color="auto"/>
      </w:divBdr>
    </w:div>
    <w:div w:id="993877686">
      <w:bodyDiv w:val="1"/>
      <w:marLeft w:val="0"/>
      <w:marRight w:val="0"/>
      <w:marTop w:val="0"/>
      <w:marBottom w:val="0"/>
      <w:divBdr>
        <w:top w:val="none" w:sz="0" w:space="0" w:color="auto"/>
        <w:left w:val="none" w:sz="0" w:space="0" w:color="auto"/>
        <w:bottom w:val="none" w:sz="0" w:space="0" w:color="auto"/>
        <w:right w:val="none" w:sz="0" w:space="0" w:color="auto"/>
      </w:divBdr>
    </w:div>
    <w:div w:id="1211308078">
      <w:bodyDiv w:val="1"/>
      <w:marLeft w:val="0"/>
      <w:marRight w:val="0"/>
      <w:marTop w:val="0"/>
      <w:marBottom w:val="0"/>
      <w:divBdr>
        <w:top w:val="none" w:sz="0" w:space="0" w:color="auto"/>
        <w:left w:val="none" w:sz="0" w:space="0" w:color="auto"/>
        <w:bottom w:val="none" w:sz="0" w:space="0" w:color="auto"/>
        <w:right w:val="none" w:sz="0" w:space="0" w:color="auto"/>
      </w:divBdr>
    </w:div>
    <w:div w:id="1262376312">
      <w:bodyDiv w:val="1"/>
      <w:marLeft w:val="0"/>
      <w:marRight w:val="0"/>
      <w:marTop w:val="0"/>
      <w:marBottom w:val="0"/>
      <w:divBdr>
        <w:top w:val="none" w:sz="0" w:space="0" w:color="auto"/>
        <w:left w:val="none" w:sz="0" w:space="0" w:color="auto"/>
        <w:bottom w:val="none" w:sz="0" w:space="0" w:color="auto"/>
        <w:right w:val="none" w:sz="0" w:space="0" w:color="auto"/>
      </w:divBdr>
    </w:div>
    <w:div w:id="1510750816">
      <w:bodyDiv w:val="1"/>
      <w:marLeft w:val="0"/>
      <w:marRight w:val="0"/>
      <w:marTop w:val="0"/>
      <w:marBottom w:val="0"/>
      <w:divBdr>
        <w:top w:val="none" w:sz="0" w:space="0" w:color="auto"/>
        <w:left w:val="none" w:sz="0" w:space="0" w:color="auto"/>
        <w:bottom w:val="none" w:sz="0" w:space="0" w:color="auto"/>
        <w:right w:val="none" w:sz="0" w:space="0" w:color="auto"/>
      </w:divBdr>
    </w:div>
    <w:div w:id="1562129224">
      <w:bodyDiv w:val="1"/>
      <w:marLeft w:val="0"/>
      <w:marRight w:val="0"/>
      <w:marTop w:val="0"/>
      <w:marBottom w:val="0"/>
      <w:divBdr>
        <w:top w:val="none" w:sz="0" w:space="0" w:color="auto"/>
        <w:left w:val="none" w:sz="0" w:space="0" w:color="auto"/>
        <w:bottom w:val="none" w:sz="0" w:space="0" w:color="auto"/>
        <w:right w:val="none" w:sz="0" w:space="0" w:color="auto"/>
      </w:divBdr>
    </w:div>
    <w:div w:id="1698509672">
      <w:bodyDiv w:val="1"/>
      <w:marLeft w:val="0"/>
      <w:marRight w:val="0"/>
      <w:marTop w:val="0"/>
      <w:marBottom w:val="0"/>
      <w:divBdr>
        <w:top w:val="none" w:sz="0" w:space="0" w:color="auto"/>
        <w:left w:val="none" w:sz="0" w:space="0" w:color="auto"/>
        <w:bottom w:val="none" w:sz="0" w:space="0" w:color="auto"/>
        <w:right w:val="none" w:sz="0" w:space="0" w:color="auto"/>
      </w:divBdr>
    </w:div>
    <w:div w:id="1918400338">
      <w:bodyDiv w:val="1"/>
      <w:marLeft w:val="0"/>
      <w:marRight w:val="0"/>
      <w:marTop w:val="0"/>
      <w:marBottom w:val="0"/>
      <w:divBdr>
        <w:top w:val="none" w:sz="0" w:space="0" w:color="auto"/>
        <w:left w:val="none" w:sz="0" w:space="0" w:color="auto"/>
        <w:bottom w:val="none" w:sz="0" w:space="0" w:color="auto"/>
        <w:right w:val="none" w:sz="0" w:space="0" w:color="auto"/>
      </w:divBdr>
    </w:div>
    <w:div w:id="1928952114">
      <w:bodyDiv w:val="1"/>
      <w:marLeft w:val="0"/>
      <w:marRight w:val="0"/>
      <w:marTop w:val="0"/>
      <w:marBottom w:val="0"/>
      <w:divBdr>
        <w:top w:val="none" w:sz="0" w:space="0" w:color="auto"/>
        <w:left w:val="none" w:sz="0" w:space="0" w:color="auto"/>
        <w:bottom w:val="none" w:sz="0" w:space="0" w:color="auto"/>
        <w:right w:val="none" w:sz="0" w:space="0" w:color="auto"/>
      </w:divBdr>
    </w:div>
    <w:div w:id="1986003726">
      <w:bodyDiv w:val="1"/>
      <w:marLeft w:val="0"/>
      <w:marRight w:val="0"/>
      <w:marTop w:val="0"/>
      <w:marBottom w:val="0"/>
      <w:divBdr>
        <w:top w:val="none" w:sz="0" w:space="0" w:color="auto"/>
        <w:left w:val="none" w:sz="0" w:space="0" w:color="auto"/>
        <w:bottom w:val="none" w:sz="0" w:space="0" w:color="auto"/>
        <w:right w:val="none" w:sz="0" w:space="0" w:color="auto"/>
      </w:divBdr>
    </w:div>
    <w:div w:id="2015258821">
      <w:bodyDiv w:val="1"/>
      <w:marLeft w:val="0"/>
      <w:marRight w:val="0"/>
      <w:marTop w:val="0"/>
      <w:marBottom w:val="0"/>
      <w:divBdr>
        <w:top w:val="none" w:sz="0" w:space="0" w:color="auto"/>
        <w:left w:val="none" w:sz="0" w:space="0" w:color="auto"/>
        <w:bottom w:val="none" w:sz="0" w:space="0" w:color="auto"/>
        <w:right w:val="none" w:sz="0" w:space="0" w:color="auto"/>
      </w:divBdr>
    </w:div>
    <w:div w:id="2029789390">
      <w:bodyDiv w:val="1"/>
      <w:marLeft w:val="0"/>
      <w:marRight w:val="0"/>
      <w:marTop w:val="0"/>
      <w:marBottom w:val="0"/>
      <w:divBdr>
        <w:top w:val="none" w:sz="0" w:space="0" w:color="auto"/>
        <w:left w:val="none" w:sz="0" w:space="0" w:color="auto"/>
        <w:bottom w:val="none" w:sz="0" w:space="0" w:color="auto"/>
        <w:right w:val="none" w:sz="0" w:space="0" w:color="auto"/>
      </w:divBdr>
    </w:div>
    <w:div w:id="2101675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25639</TotalTime>
  <Pages>5</Pages>
  <Words>1671</Words>
  <Characters>9531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Energy4free s.r.o.</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Starodubov</dc:creator>
  <cp:lastModifiedBy>Karolina Iastreb</cp:lastModifiedBy>
  <cp:revision>25</cp:revision>
  <cp:lastPrinted>2023-12-11T14:51:00Z</cp:lastPrinted>
  <dcterms:created xsi:type="dcterms:W3CDTF">2020-01-16T14:28:00Z</dcterms:created>
  <dcterms:modified xsi:type="dcterms:W3CDTF">2025-04-24T11:26:00Z</dcterms:modified>
</cp:coreProperties>
</file>